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BC30B7">
      <w:pPr>
        <w:jc w:val="center"/>
        <w:rPr>
          <w:rFonts w:hint="eastAsia" w:ascii="黑体" w:hAnsi="黑体" w:eastAsia="黑体" w:cs="黑体"/>
          <w:b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b/>
          <w:sz w:val="32"/>
          <w:szCs w:val="32"/>
        </w:rPr>
        <w:t>生命与医药学院</w:t>
      </w:r>
    </w:p>
    <w:p w14:paraId="1AD4D476">
      <w:pPr>
        <w:jc w:val="center"/>
        <w:rPr>
          <w:rFonts w:hint="eastAsia" w:ascii="宋体" w:hAnsi="宋体" w:cs="宋体"/>
          <w:b/>
          <w:sz w:val="30"/>
          <w:szCs w:val="30"/>
        </w:rPr>
      </w:pPr>
      <w:r>
        <w:rPr>
          <w:rFonts w:hint="eastAsia" w:ascii="黑体" w:hAnsi="黑体" w:eastAsia="黑体" w:cs="黑体"/>
          <w:b/>
          <w:sz w:val="32"/>
          <w:szCs w:val="32"/>
        </w:rPr>
        <w:t>硕士研究生招生考试复试自命题考试大纲</w:t>
      </w:r>
      <w:bookmarkEnd w:id="0"/>
    </w:p>
    <w:tbl>
      <w:tblPr>
        <w:tblStyle w:val="6"/>
        <w:tblW w:w="828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0"/>
      </w:tblGrid>
      <w:tr w14:paraId="535D8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7" w:hRule="atLeast"/>
        </w:trPr>
        <w:tc>
          <w:tcPr>
            <w:tcW w:w="8280" w:type="dxa"/>
          </w:tcPr>
          <w:p w14:paraId="0B4E2C38">
            <w:pPr>
              <w:spacing w:line="360" w:lineRule="auto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复试科目名称：</w:t>
            </w:r>
            <w:r>
              <w:rPr>
                <w:rFonts w:hint="eastAsia"/>
                <w:b/>
                <w:sz w:val="24"/>
              </w:rPr>
              <w:t>基因工程</w:t>
            </w:r>
          </w:p>
          <w:p w14:paraId="48DF1B8A"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5AB820B1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一、</w:t>
            </w:r>
            <w:r>
              <w:rPr>
                <w:rFonts w:hint="eastAsia"/>
                <w:szCs w:val="21"/>
              </w:rPr>
              <w:t>基础理论与概念</w:t>
            </w:r>
          </w:p>
          <w:p w14:paraId="1C8F721C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1.</w:t>
            </w:r>
            <w:r>
              <w:rPr>
                <w:rFonts w:hint="eastAsia"/>
              </w:rPr>
              <w:t>基因及基因工程的</w:t>
            </w:r>
            <w:r>
              <w:rPr>
                <w:szCs w:val="21"/>
              </w:rPr>
              <w:t>概念与发展历史</w:t>
            </w:r>
          </w:p>
          <w:p w14:paraId="3F8ADCC0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2.</w:t>
            </w:r>
            <w:r>
              <w:rPr>
                <w:rFonts w:hint="eastAsia"/>
                <w:szCs w:val="21"/>
              </w:rPr>
              <w:t>基因工程的基本策略与研究内容</w:t>
            </w:r>
          </w:p>
          <w:p w14:paraId="45152C4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3.基因工程的伦理安全</w:t>
            </w:r>
          </w:p>
          <w:p w14:paraId="798B452D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二、</w:t>
            </w:r>
            <w:r>
              <w:rPr>
                <w:rFonts w:hint="eastAsia"/>
                <w:szCs w:val="21"/>
              </w:rPr>
              <w:t>常用工具酶</w:t>
            </w:r>
          </w:p>
          <w:p w14:paraId="30935A91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1.</w:t>
            </w:r>
            <w:r>
              <w:rPr>
                <w:rFonts w:hint="eastAsia"/>
                <w:szCs w:val="21"/>
              </w:rPr>
              <w:t>限制性核酸内切酶：分类、识别位点、粘性末端与平末端、同裂酶与同尾酶、应用</w:t>
            </w:r>
          </w:p>
          <w:p w14:paraId="2006453E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2.DNA连接酶：</w:t>
            </w:r>
            <w:r>
              <w:rPr>
                <w:szCs w:val="21"/>
              </w:rPr>
              <w:t>T4 DNA连接酶</w:t>
            </w:r>
            <w:r>
              <w:rPr>
                <w:rFonts w:hint="eastAsia"/>
                <w:szCs w:val="21"/>
              </w:rPr>
              <w:t>的特性、连接体系</w:t>
            </w:r>
          </w:p>
          <w:p w14:paraId="2B9B29D3">
            <w:pPr>
              <w:spacing w:line="360" w:lineRule="auto"/>
              <w:ind w:left="1470" w:hanging="1470" w:hangingChars="700"/>
              <w:rPr>
                <w:szCs w:val="21"/>
              </w:rPr>
            </w:pPr>
            <w:r>
              <w:rPr>
                <w:rFonts w:hint="eastAsia"/>
                <w:szCs w:val="21"/>
              </w:rPr>
              <w:t>3.DNA聚合酶：</w:t>
            </w:r>
            <w:r>
              <w:rPr>
                <w:szCs w:val="21"/>
              </w:rPr>
              <w:t>DNA聚合酶I、Klenow大片段、Taq DNA聚合酶</w:t>
            </w:r>
            <w:r>
              <w:rPr>
                <w:rFonts w:hint="eastAsia"/>
                <w:szCs w:val="21"/>
              </w:rPr>
              <w:t>、反转录酶</w:t>
            </w:r>
            <w:r>
              <w:rPr>
                <w:szCs w:val="21"/>
              </w:rPr>
              <w:t>的</w:t>
            </w:r>
            <w:r>
              <w:rPr>
                <w:rFonts w:hint="eastAsia"/>
                <w:szCs w:val="21"/>
              </w:rPr>
              <w:t>活性</w:t>
            </w:r>
            <w:r>
              <w:rPr>
                <w:szCs w:val="21"/>
              </w:rPr>
              <w:t>功能</w:t>
            </w:r>
            <w:r>
              <w:rPr>
                <w:rFonts w:hint="eastAsia"/>
                <w:szCs w:val="21"/>
              </w:rPr>
              <w:t>及</w:t>
            </w:r>
            <w:r>
              <w:rPr>
                <w:szCs w:val="21"/>
              </w:rPr>
              <w:t>应用</w:t>
            </w:r>
          </w:p>
          <w:p w14:paraId="188968CE">
            <w:pPr>
              <w:spacing w:line="360" w:lineRule="auto"/>
              <w:ind w:left="1470" w:hanging="1470" w:hangingChars="700"/>
              <w:rPr>
                <w:szCs w:val="21"/>
              </w:rPr>
            </w:pPr>
            <w:r>
              <w:rPr>
                <w:rFonts w:hint="eastAsia"/>
                <w:szCs w:val="21"/>
              </w:rPr>
              <w:t>4.核酸修饰酶：</w:t>
            </w:r>
            <w:r>
              <w:rPr>
                <w:szCs w:val="21"/>
              </w:rPr>
              <w:t>末端脱氧核苷酸转移酶</w:t>
            </w:r>
            <w:r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T4多核苷酸激酶</w:t>
            </w:r>
            <w:r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碱性磷酸酶</w:t>
            </w:r>
            <w:r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核酸酶</w:t>
            </w:r>
            <w:r>
              <w:rPr>
                <w:rFonts w:hint="eastAsia"/>
                <w:szCs w:val="21"/>
              </w:rPr>
              <w:t>等作用机制及应用</w:t>
            </w:r>
          </w:p>
          <w:p w14:paraId="06018EE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三、基因工程载体</w:t>
            </w:r>
          </w:p>
          <w:p w14:paraId="351B2FF2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1.</w:t>
            </w:r>
            <w:r>
              <w:rPr>
                <w:rFonts w:hint="eastAsia"/>
                <w:szCs w:val="21"/>
              </w:rPr>
              <w:t>载体的定义、功能及必备条件</w:t>
            </w:r>
          </w:p>
          <w:p w14:paraId="3CB98C36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2.</w:t>
            </w:r>
            <w:r>
              <w:rPr>
                <w:rFonts w:hint="eastAsia"/>
                <w:szCs w:val="21"/>
              </w:rPr>
              <w:t>克隆载体：质粒、</w:t>
            </w:r>
            <w:r>
              <w:rPr>
                <w:szCs w:val="21"/>
              </w:rPr>
              <w:t>λ噬菌体载体、黏粒</w:t>
            </w:r>
            <w:r>
              <w:rPr>
                <w:rFonts w:hint="eastAsia"/>
                <w:szCs w:val="21"/>
              </w:rPr>
              <w:t>、人工染色体的特点及应用场景</w:t>
            </w:r>
          </w:p>
          <w:p w14:paraId="24DB224A">
            <w:pPr>
              <w:spacing w:line="360" w:lineRule="auto"/>
              <w:ind w:left="210" w:hanging="210" w:hangingChars="100"/>
              <w:rPr>
                <w:szCs w:val="21"/>
              </w:rPr>
            </w:pPr>
            <w:r>
              <w:rPr>
                <w:szCs w:val="21"/>
              </w:rPr>
              <w:t>3.</w:t>
            </w:r>
            <w:r>
              <w:rPr>
                <w:rFonts w:hint="eastAsia"/>
                <w:szCs w:val="21"/>
              </w:rPr>
              <w:t>表达载体：原核表达载体与真核表达载体的特点与应用</w:t>
            </w:r>
            <w:r>
              <w:rPr>
                <w:szCs w:val="21"/>
              </w:rPr>
              <w:t xml:space="preserve"> </w:t>
            </w:r>
          </w:p>
          <w:p w14:paraId="72F5A0EB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四、</w:t>
            </w:r>
            <w:r>
              <w:rPr>
                <w:rFonts w:hint="eastAsia"/>
                <w:szCs w:val="21"/>
              </w:rPr>
              <w:t>目的基因的获取</w:t>
            </w:r>
          </w:p>
          <w:p w14:paraId="5BB651B5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1.</w:t>
            </w:r>
            <w:r>
              <w:rPr>
                <w:rFonts w:hint="eastAsia"/>
                <w:szCs w:val="21"/>
              </w:rPr>
              <w:t>PCR扩增：原理、反应体系和程序，以及</w:t>
            </w:r>
            <w:r>
              <w:rPr>
                <w:szCs w:val="21"/>
              </w:rPr>
              <w:t>RT-PCR、qPCR、反向PCR</w:t>
            </w:r>
            <w:r>
              <w:rPr>
                <w:rFonts w:hint="eastAsia"/>
                <w:szCs w:val="21"/>
              </w:rPr>
              <w:t>等</w:t>
            </w:r>
            <w:r>
              <w:rPr>
                <w:szCs w:val="21"/>
              </w:rPr>
              <w:t xml:space="preserve">的应用 </w:t>
            </w:r>
          </w:p>
          <w:p w14:paraId="764931BD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2.</w:t>
            </w:r>
            <w:r>
              <w:rPr>
                <w:rFonts w:hint="eastAsia"/>
                <w:szCs w:val="21"/>
              </w:rPr>
              <w:t>基因文库：DNA文库与cDNA文库的特点、构建方法，以及二者的区别</w:t>
            </w:r>
          </w:p>
          <w:p w14:paraId="6BEB3CE8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3.化学合成：应用场景</w:t>
            </w:r>
          </w:p>
          <w:p w14:paraId="7C088F9E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五、</w:t>
            </w:r>
            <w:r>
              <w:rPr>
                <w:rFonts w:hint="eastAsia"/>
                <w:szCs w:val="21"/>
              </w:rPr>
              <w:t>重组转化与筛选</w:t>
            </w:r>
          </w:p>
          <w:p w14:paraId="0D40DEE0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1.重组DNA构建</w:t>
            </w:r>
            <w:r>
              <w:rPr>
                <w:rFonts w:hint="eastAsia"/>
                <w:szCs w:val="21"/>
              </w:rPr>
              <w:t>：酶切、纯化、连接</w:t>
            </w:r>
          </w:p>
          <w:p w14:paraId="1840AAA1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2.</w:t>
            </w:r>
            <w:r>
              <w:rPr>
                <w:rFonts w:hint="eastAsia"/>
                <w:szCs w:val="21"/>
              </w:rPr>
              <w:t>导入受体细胞：导入原核、酵母、植物、动物中的常见方法与原理</w:t>
            </w:r>
          </w:p>
          <w:p w14:paraId="27720FDA">
            <w:pPr>
              <w:spacing w:line="360" w:lineRule="auto"/>
              <w:ind w:left="1680" w:hanging="1680" w:hangingChars="800"/>
              <w:rPr>
                <w:szCs w:val="21"/>
              </w:rPr>
            </w:pPr>
            <w:r>
              <w:rPr>
                <w:rFonts w:hint="eastAsia"/>
                <w:szCs w:val="21"/>
              </w:rPr>
              <w:t>3.重组子的筛选：常见筛选标记与应用；遗传表型、PCR扩增、酶切电泳、分子杂交、测序等相关检测的原理与应用</w:t>
            </w:r>
          </w:p>
          <w:p w14:paraId="712B3F64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六、</w:t>
            </w:r>
            <w:r>
              <w:rPr>
                <w:rFonts w:hint="eastAsia"/>
                <w:szCs w:val="21"/>
              </w:rPr>
              <w:t>表达与调控</w:t>
            </w:r>
          </w:p>
          <w:p w14:paraId="70375948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原核与</w:t>
            </w:r>
            <w:r>
              <w:rPr>
                <w:szCs w:val="21"/>
              </w:rPr>
              <w:t>真核基因表达调控的主要方法</w:t>
            </w:r>
            <w:r>
              <w:rPr>
                <w:rFonts w:hint="eastAsia"/>
                <w:szCs w:val="21"/>
              </w:rPr>
              <w:t>、调控元件、蛋白纯化等。</w:t>
            </w:r>
          </w:p>
          <w:p w14:paraId="66AC9D5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七、核心技术与应用</w:t>
            </w:r>
          </w:p>
          <w:p w14:paraId="2F6810AA">
            <w:pPr>
              <w:spacing w:line="360" w:lineRule="auto"/>
              <w:ind w:left="1260" w:hanging="1260" w:hangingChars="600"/>
              <w:rPr>
                <w:szCs w:val="21"/>
              </w:rPr>
            </w:pPr>
            <w:r>
              <w:rPr>
                <w:rFonts w:hint="eastAsia"/>
                <w:szCs w:val="21"/>
              </w:rPr>
              <w:t>1.常用技术：核酸提取、凝胶电泳、分子杂交、蛋白-蛋白互作、DNA-蛋白互作、基因编辑、</w:t>
            </w:r>
            <w:r>
              <w:rPr>
                <w:szCs w:val="21"/>
              </w:rPr>
              <w:t>RNA干扰</w:t>
            </w:r>
            <w:r>
              <w:rPr>
                <w:rFonts w:hint="eastAsia"/>
                <w:szCs w:val="21"/>
              </w:rPr>
              <w:t>等技术的基本原理与应用。</w:t>
            </w:r>
          </w:p>
          <w:p w14:paraId="521A290E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2.前沿应用：</w:t>
            </w:r>
            <w:r>
              <w:rPr>
                <w:szCs w:val="21"/>
              </w:rPr>
              <w:t>基因工程在医药、农业</w:t>
            </w:r>
            <w:r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及工业中的应用</w:t>
            </w:r>
            <w:r>
              <w:rPr>
                <w:rFonts w:hint="eastAsia"/>
                <w:szCs w:val="21"/>
              </w:rPr>
              <w:t>，转基因生物安全评价。</w:t>
            </w:r>
          </w:p>
          <w:p w14:paraId="103B0D05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参考书目：</w:t>
            </w:r>
          </w:p>
          <w:p w14:paraId="7951022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《基因工程》，夏启中主编，高等教育出版社，2017年。</w:t>
            </w:r>
          </w:p>
          <w:p w14:paraId="146EB157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《基因工程》，袁婺洲、范雄伟主编，化学工业出版社，2025年。</w:t>
            </w:r>
          </w:p>
          <w:p w14:paraId="4A944CAD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《基因工程》，张惠展、叶江、欧阳立明、吴海珍编著，高等教育出版社，2022年。</w:t>
            </w:r>
          </w:p>
          <w:p w14:paraId="5EEB00B0">
            <w:pPr>
              <w:spacing w:line="360" w:lineRule="auto"/>
              <w:rPr>
                <w:rFonts w:hint="eastAsia"/>
                <w:sz w:val="24"/>
              </w:rPr>
            </w:pPr>
          </w:p>
        </w:tc>
      </w:tr>
    </w:tbl>
    <w:p w14:paraId="4AF47DC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B1EDE32-B43F-4F7C-AF9A-3C8A12D5E61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UzYTFjNjM3NDQzZjYzYTIzMzlmNTQwMGQ4YmFmY2QifQ=="/>
  </w:docVars>
  <w:rsids>
    <w:rsidRoot w:val="00E37256"/>
    <w:rsid w:val="000011E4"/>
    <w:rsid w:val="00021DEA"/>
    <w:rsid w:val="0007016D"/>
    <w:rsid w:val="00091114"/>
    <w:rsid w:val="0014221F"/>
    <w:rsid w:val="001A5E12"/>
    <w:rsid w:val="001C4FF5"/>
    <w:rsid w:val="002D3BA3"/>
    <w:rsid w:val="002E59C8"/>
    <w:rsid w:val="00306993"/>
    <w:rsid w:val="00327975"/>
    <w:rsid w:val="00354386"/>
    <w:rsid w:val="00372C3B"/>
    <w:rsid w:val="003B29B3"/>
    <w:rsid w:val="004D7DA8"/>
    <w:rsid w:val="004F36B2"/>
    <w:rsid w:val="00526864"/>
    <w:rsid w:val="00526966"/>
    <w:rsid w:val="0056009C"/>
    <w:rsid w:val="00605501"/>
    <w:rsid w:val="00683029"/>
    <w:rsid w:val="006E49AC"/>
    <w:rsid w:val="006F4F45"/>
    <w:rsid w:val="007032B4"/>
    <w:rsid w:val="007535A5"/>
    <w:rsid w:val="007B7339"/>
    <w:rsid w:val="00837530"/>
    <w:rsid w:val="00865A38"/>
    <w:rsid w:val="00891057"/>
    <w:rsid w:val="0093786E"/>
    <w:rsid w:val="00AA1FE3"/>
    <w:rsid w:val="00AF2F52"/>
    <w:rsid w:val="00D63145"/>
    <w:rsid w:val="00D83C1D"/>
    <w:rsid w:val="00E37256"/>
    <w:rsid w:val="00F15C6F"/>
    <w:rsid w:val="00FE2AC5"/>
    <w:rsid w:val="0850612B"/>
    <w:rsid w:val="0A985B00"/>
    <w:rsid w:val="11A94136"/>
    <w:rsid w:val="1FD53DD7"/>
    <w:rsid w:val="2A9976D8"/>
    <w:rsid w:val="2FB8284E"/>
    <w:rsid w:val="456F258F"/>
    <w:rsid w:val="4A0C11DE"/>
    <w:rsid w:val="4C072E39"/>
    <w:rsid w:val="595D1D03"/>
    <w:rsid w:val="599447B6"/>
    <w:rsid w:val="5AD21351"/>
    <w:rsid w:val="671D3382"/>
    <w:rsid w:val="6B383F7D"/>
    <w:rsid w:val="70E00DD0"/>
    <w:rsid w:val="750266C8"/>
    <w:rsid w:val="765B2EF6"/>
    <w:rsid w:val="7D804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Autospacing="1" w:afterAutospacing="1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字符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sdut</Company>
  <Pages>2</Pages>
  <Words>716</Words>
  <Characters>791</Characters>
  <Lines>6</Lines>
  <Paragraphs>1</Paragraphs>
  <TotalTime>33</TotalTime>
  <ScaleCrop>false</ScaleCrop>
  <LinksUpToDate>false</LinksUpToDate>
  <CharactersWithSpaces>795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2026-07-14T07:28:00Z</dcterms:created>
  <dc:creator>Administrator</dc:creator>
  <cp:lastModifiedBy>酷小丫</cp:lastModifiedBy>
  <dcterms:modified xsi:type="dcterms:W3CDTF">2026-07-16T08:27:07Z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eyJoZGlkIjoiYWNlYWM1MTE0ODZkZTRiYjY4N2MyMjk5MzM3ZjQ0M2QiLCJ1c2VySWQiOiIxMDI2Nzk2MDQ3In0=</vt:lpwstr>
  </property>
  <property fmtid="{D5CDD505-2E9C-101B-9397-08002B2CF9AE}" pid="3" name="KSOProductBuildVer">
    <vt:lpwstr>2052-12.1.0.26895</vt:lpwstr>
  </property>
  <property fmtid="{D5CDD505-2E9C-101B-9397-08002B2CF9AE}" pid="4" name="ICV">
    <vt:lpwstr>F117ADCD96174803880E8456A10A6D83_12</vt:lpwstr>
  </property>
</Properties>
</file>